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D4E51" w14:textId="77777777" w:rsidR="005D146B" w:rsidRPr="005D146B" w:rsidRDefault="005D146B" w:rsidP="005D146B">
      <w:pPr>
        <w:pStyle w:val="normal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eastAsia="Times New Roman" w:hAnsi="Times New Roman" w:cs="Times New Roman"/>
          <w:b/>
          <w:sz w:val="24"/>
          <w:szCs w:val="24"/>
        </w:rPr>
        <w:t>InSAR observations of lake loading at Yangzhuoyong Lake, Tibet: constraints on crustal elasticity</w:t>
      </w:r>
    </w:p>
    <w:p w14:paraId="14923B84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1F25F" w14:textId="77777777" w:rsidR="005D146B" w:rsidRPr="005D146B" w:rsidRDefault="005D146B" w:rsidP="005D146B">
      <w:pPr>
        <w:pStyle w:val="normal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eastAsia="Times New Roman" w:hAnsi="Times New Roman" w:cs="Times New Roman"/>
          <w:sz w:val="24"/>
          <w:szCs w:val="24"/>
        </w:rPr>
        <w:t>Wenliang Zhao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Falk Amelung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Marie-Pierre Doin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Timothy H Dixon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Shimon Wdowinski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Guoqing Lin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6ABC01EC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A2ABA7" w14:textId="77777777" w:rsidR="005D146B" w:rsidRDefault="005D146B" w:rsidP="005D146B">
      <w:pPr>
        <w:pStyle w:val="normal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146B">
        <w:rPr>
          <w:rFonts w:ascii="Times New Roman" w:eastAsia="Times New Roman" w:hAnsi="Times New Roman" w:cs="Times New Roman"/>
          <w:b/>
          <w:sz w:val="24"/>
          <w:szCs w:val="24"/>
        </w:rPr>
        <w:t>Supplementary Information</w:t>
      </w:r>
    </w:p>
    <w:p w14:paraId="37CEC211" w14:textId="0C65FD65" w:rsidR="00804259" w:rsidRPr="00804259" w:rsidRDefault="00804259" w:rsidP="005D146B">
      <w:pPr>
        <w:pStyle w:val="normal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document contains the supporting information of main text. There are 7 figures and 1 table: figure S1 illustrates the lake level history of Yangzhuoyong Lake since 1974; figure S2 is the InSAR interferogram baseline networks used for this study; figure S3 shows 2 examples on the tropospheric delay removal and DEM error correction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(one for each); figure S4 shows the fitted variance and covariance of observation and associated weights for data blocks used for modeling; figure S5 presents two different models, a layered model with rheology obtained from seismic data and a pure half-space model, and there residuals; figure S6 shows another profile (BB’) associated with the one (AA’) shown in figure 3 in main text; figure S7 illustrates different experiments on atmospheric delay correction; and table S1 presents parameters in each layer used for modeling.</w:t>
      </w:r>
      <w:bookmarkStart w:id="0" w:name="_GoBack"/>
      <w:bookmarkEnd w:id="0"/>
    </w:p>
    <w:p w14:paraId="65BB735E" w14:textId="77777777" w:rsidR="00C1090A" w:rsidRPr="005D146B" w:rsidRDefault="00C1090A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FF53F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3BA9577" wp14:editId="7804A129">
            <wp:extent cx="4876800" cy="1952625"/>
            <wp:effectExtent l="0" t="0" r="0" b="0"/>
            <wp:docPr id="10" name="image26.jpg" descr="water_level_long_te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water_level_long_term.jpg"/>
                    <pic:cNvPicPr preferRelativeResize="0"/>
                  </pic:nvPicPr>
                  <pic:blipFill>
                    <a:blip r:embed="rId7"/>
                    <a:srcRect l="10737" t="11637" r="72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0219E" w14:textId="77777777" w:rsidR="005D146B" w:rsidRPr="00E11033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033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S1: </w:t>
      </w:r>
      <w:r w:rsidRPr="00E11033">
        <w:rPr>
          <w:rFonts w:ascii="Times New Roman" w:eastAsia="Times New Roman" w:hAnsi="Times New Roman" w:cs="Times New Roman"/>
          <w:sz w:val="24"/>
          <w:szCs w:val="24"/>
        </w:rPr>
        <w:t>Lake level variation at Yangzhuoyong Lake (1974-2010) [Chu et al., 2012b]. Black circles: annual average. Green circles: monthly average. Red dashed lines indicate the study period.</w:t>
      </w:r>
    </w:p>
    <w:p w14:paraId="1B6678ED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9E8DD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7306D" w14:textId="77777777" w:rsidR="005D146B" w:rsidRPr="005D146B" w:rsidRDefault="005D146B" w:rsidP="005D146B">
      <w:pPr>
        <w:pStyle w:val="normal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F9A85A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4A7A52B" wp14:editId="0E784574">
            <wp:extent cx="4781550" cy="3448050"/>
            <wp:effectExtent l="0" t="0" r="0" b="0"/>
            <wp:docPr id="13" name="image30.jpg" descr="base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baseline.jpg"/>
                    <pic:cNvPicPr preferRelativeResize="0"/>
                  </pic:nvPicPr>
                  <pic:blipFill>
                    <a:blip r:embed="rId8"/>
                    <a:srcRect l="2079" t="12240" r="10918" b="415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C6DF8" w14:textId="77777777" w:rsidR="005D146B" w:rsidRPr="00E11033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033">
        <w:rPr>
          <w:rFonts w:ascii="Times New Roman" w:eastAsia="Times New Roman" w:hAnsi="Times New Roman" w:cs="Times New Roman"/>
          <w:b/>
          <w:sz w:val="24"/>
          <w:szCs w:val="24"/>
        </w:rPr>
        <w:t>Figure S2:</w:t>
      </w:r>
      <w:r w:rsidRPr="00E11033">
        <w:rPr>
          <w:rFonts w:ascii="Times New Roman" w:eastAsia="Times New Roman" w:hAnsi="Times New Roman" w:cs="Times New Roman"/>
          <w:sz w:val="24"/>
          <w:szCs w:val="24"/>
        </w:rPr>
        <w:t xml:space="preserve"> Baseline-time plot of t</w:t>
      </w:r>
      <w:r w:rsidR="00E11033">
        <w:rPr>
          <w:rFonts w:ascii="Times New Roman" w:eastAsia="Times New Roman" w:hAnsi="Times New Roman" w:cs="Times New Roman"/>
          <w:sz w:val="24"/>
          <w:szCs w:val="24"/>
        </w:rPr>
        <w:t>he network of SAR acquisitions (red dots)</w:t>
      </w:r>
      <w:r w:rsidRPr="00E11033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E11033">
        <w:rPr>
          <w:rFonts w:ascii="Times New Roman" w:eastAsia="Times New Roman" w:hAnsi="Times New Roman" w:cs="Times New Roman"/>
          <w:sz w:val="24"/>
          <w:szCs w:val="24"/>
        </w:rPr>
        <w:t>interferograms (black lines)</w:t>
      </w:r>
      <w:r w:rsidRPr="00E11033">
        <w:rPr>
          <w:rFonts w:ascii="Times New Roman" w:eastAsia="Times New Roman" w:hAnsi="Times New Roman" w:cs="Times New Roman"/>
          <w:sz w:val="24"/>
          <w:szCs w:val="24"/>
        </w:rPr>
        <w:t xml:space="preserve"> used for the time-series inversion.</w:t>
      </w:r>
    </w:p>
    <w:p w14:paraId="70D3A4DF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900DE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2EFE3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98387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EF8AA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656EB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70D3D05" wp14:editId="11EAC668">
            <wp:extent cx="5114925" cy="5143500"/>
            <wp:effectExtent l="0" t="0" r="0" b="0"/>
            <wp:docPr id="1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B141F3" w14:textId="77777777" w:rsidR="005D146B" w:rsidRPr="008728A5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8A5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S3: </w:t>
      </w:r>
      <w:r w:rsidRPr="008728A5">
        <w:rPr>
          <w:rFonts w:ascii="Times New Roman" w:eastAsia="Times New Roman" w:hAnsi="Times New Roman" w:cs="Times New Roman"/>
          <w:sz w:val="24"/>
          <w:szCs w:val="24"/>
        </w:rPr>
        <w:t>APS and DEM corrections on wrapped phase. a) and b) Interferograms before and after APS correction. c) and d) interferograms before and after DEM correction.</w:t>
      </w:r>
    </w:p>
    <w:p w14:paraId="403BD32E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2165A0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483C3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FCB78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DAF8E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4C941" w14:textId="77777777" w:rsidR="005D146B" w:rsidRPr="005D146B" w:rsidRDefault="005D146B" w:rsidP="005D146B">
      <w:pPr>
        <w:pStyle w:val="normal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CA323C" wp14:editId="45F61950">
            <wp:extent cx="5943600" cy="5016500"/>
            <wp:effectExtent l="0" t="0" r="0" b="0"/>
            <wp:docPr id="1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9A752" w14:textId="77777777" w:rsidR="005D146B" w:rsidRPr="008728A5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8A5">
        <w:rPr>
          <w:rFonts w:ascii="Times New Roman" w:eastAsia="Times New Roman" w:hAnsi="Times New Roman" w:cs="Times New Roman"/>
          <w:b/>
          <w:sz w:val="24"/>
          <w:szCs w:val="24"/>
        </w:rPr>
        <w:t>Figure S4:</w:t>
      </w:r>
      <w:r w:rsidRPr="008728A5">
        <w:rPr>
          <w:rFonts w:ascii="Times New Roman" w:eastAsia="Times New Roman" w:hAnsi="Times New Roman" w:cs="Times New Roman"/>
          <w:sz w:val="24"/>
          <w:szCs w:val="24"/>
        </w:rPr>
        <w:t xml:space="preserve"> a) Variance (cross at zero distance), sample covariance (dots), and fitted covariance function (red line). b) Variance-covariance weights [</w:t>
      </w:r>
      <w:r w:rsidRPr="008728A5">
        <w:rPr>
          <w:rFonts w:ascii="Times New Roman" w:eastAsia="Times New Roman" w:hAnsi="Times New Roman" w:cs="Times New Roman"/>
          <w:i/>
          <w:sz w:val="24"/>
          <w:szCs w:val="24"/>
        </w:rPr>
        <w:t>Sudhaus and Jonsson</w:t>
      </w:r>
      <w:r w:rsidRPr="008728A5">
        <w:rPr>
          <w:rFonts w:ascii="Times New Roman" w:eastAsia="Times New Roman" w:hAnsi="Times New Roman" w:cs="Times New Roman"/>
          <w:sz w:val="24"/>
          <w:szCs w:val="24"/>
        </w:rPr>
        <w:t>, 2009] calculated from a). The weight is dimensionless because the unit of our data is mm/m.</w:t>
      </w:r>
    </w:p>
    <w:p w14:paraId="5B34AD0F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0021A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D5744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9B1E7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AE1D3" w14:textId="77777777" w:rsidR="005D146B" w:rsidRPr="005D146B" w:rsidRDefault="005D146B" w:rsidP="005D146B">
      <w:pPr>
        <w:pStyle w:val="normal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D35F319" wp14:editId="69BBC22C">
            <wp:extent cx="5943600" cy="3644900"/>
            <wp:effectExtent l="0" t="0" r="0" b="0"/>
            <wp:docPr id="1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6660C" w14:textId="77777777" w:rsidR="005D146B" w:rsidRPr="008728A5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8A5">
        <w:rPr>
          <w:rFonts w:ascii="Times New Roman" w:eastAsia="Times New Roman" w:hAnsi="Times New Roman" w:cs="Times New Roman"/>
          <w:b/>
          <w:sz w:val="24"/>
          <w:szCs w:val="24"/>
        </w:rPr>
        <w:t>Figure S5:</w:t>
      </w:r>
      <w:r w:rsidRPr="008728A5">
        <w:rPr>
          <w:rFonts w:ascii="Times New Roman" w:eastAsia="Times New Roman" w:hAnsi="Times New Roman" w:cs="Times New Roman"/>
          <w:sz w:val="24"/>
          <w:szCs w:val="24"/>
        </w:rPr>
        <w:t xml:space="preserve"> a), b) Same as Figure 3b but for the layered model using the seismic Young’s moduli and for the best-fitting half-space model (Young’s modulus of 81 GPa). c,d) Differences between data and model predictions. The RMSE of the seismic layered model is 0.67 mm/m and 0.65 mm/m for the half-space model.</w:t>
      </w:r>
    </w:p>
    <w:p w14:paraId="3D35A0B8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37BD3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22457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923E1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23565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37488B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E6E912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81294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31505BF" wp14:editId="388A6294">
            <wp:extent cx="5943600" cy="4286250"/>
            <wp:effectExtent l="0" t="0" r="0" b="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t="5863" b="228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DBD10" w14:textId="77777777" w:rsidR="005D146B" w:rsidRPr="008728A5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8A5">
        <w:rPr>
          <w:rFonts w:ascii="Times New Roman" w:eastAsia="Times New Roman" w:hAnsi="Times New Roman" w:cs="Times New Roman"/>
          <w:b/>
          <w:sz w:val="24"/>
          <w:szCs w:val="24"/>
        </w:rPr>
        <w:t>Figure S6:</w:t>
      </w:r>
      <w:r w:rsidRPr="008728A5">
        <w:rPr>
          <w:rFonts w:ascii="Times New Roman" w:eastAsia="Times New Roman" w:hAnsi="Times New Roman" w:cs="Times New Roman"/>
          <w:sz w:val="24"/>
          <w:szCs w:val="24"/>
        </w:rPr>
        <w:t xml:space="preserve"> Same as Figure 4 but for profile BB’. </w:t>
      </w:r>
    </w:p>
    <w:p w14:paraId="488AEE0C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B1708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F4B20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1CD76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4029B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4CCDF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47BAD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96EA4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FF49AB6" wp14:editId="55E014E1">
            <wp:extent cx="5143500" cy="4867275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6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67EC4" w14:textId="77777777" w:rsidR="005D146B" w:rsidRPr="008728A5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8A5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S7: </w:t>
      </w:r>
      <w:r w:rsidRPr="008728A5">
        <w:rPr>
          <w:rFonts w:ascii="Times New Roman" w:eastAsia="Times New Roman" w:hAnsi="Times New Roman" w:cs="Times New Roman"/>
          <w:sz w:val="24"/>
          <w:szCs w:val="24"/>
        </w:rPr>
        <w:t>Averaged InSAR LOS velocities obtained using different atmospheric delay correction approaches. a) Original velocity without atmospheric delay correction. b) Correction using the ERA-Interim global atmospheric model (using the same SAR acquisitions as in Figure 1b). c) Correction using cloud free scenes and MERIS. d) Empirical estimation and removal of the topography-correlated phase.</w:t>
      </w:r>
    </w:p>
    <w:p w14:paraId="439A0257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894FB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81EB4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E97BD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2FF7EA" w14:textId="77777777" w:rsidR="005D146B" w:rsidRPr="005D146B" w:rsidRDefault="005D146B" w:rsidP="005D146B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eastAsia="Times New Roman" w:hAnsi="Times New Roman" w:cs="Times New Roman"/>
          <w:b/>
          <w:sz w:val="24"/>
          <w:szCs w:val="24"/>
        </w:rPr>
        <w:t>Table S1: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Earth model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455"/>
        <w:gridCol w:w="1335"/>
        <w:gridCol w:w="2025"/>
        <w:gridCol w:w="1860"/>
        <w:gridCol w:w="1260"/>
      </w:tblGrid>
      <w:tr w:rsidR="005D146B" w:rsidRPr="005D146B" w14:paraId="2608DD44" w14:textId="77777777" w:rsidTr="002C3913">
        <w:tc>
          <w:tcPr>
            <w:tcW w:w="1425" w:type="dxa"/>
            <w:tcBorders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A613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Depth (km)</w:t>
            </w:r>
          </w:p>
        </w:tc>
        <w:tc>
          <w:tcPr>
            <w:tcW w:w="1455" w:type="dxa"/>
            <w:tcBorders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E71D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Vp</w:t>
            </w: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(km/s)</w:t>
            </w:r>
          </w:p>
        </w:tc>
        <w:tc>
          <w:tcPr>
            <w:tcW w:w="1335" w:type="dxa"/>
            <w:tcBorders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36ED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Vs </w:t>
            </w: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(km/s)</w:t>
            </w:r>
          </w:p>
        </w:tc>
        <w:tc>
          <w:tcPr>
            <w:tcW w:w="2025" w:type="dxa"/>
            <w:tcBorders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FF173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Density (kg/m</w:t>
            </w: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)**</w:t>
            </w:r>
          </w:p>
        </w:tc>
        <w:tc>
          <w:tcPr>
            <w:tcW w:w="1860" w:type="dxa"/>
            <w:tcBorders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E89F6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Young’s </w:t>
            </w:r>
          </w:p>
          <w:p w14:paraId="4C3FA39E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modulus (GPa)*</w:t>
            </w:r>
          </w:p>
          <w:p w14:paraId="4074CAFA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A5D8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Poisson’s</w:t>
            </w:r>
          </w:p>
          <w:p w14:paraId="7D36452D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ratio**</w:t>
            </w:r>
          </w:p>
        </w:tc>
      </w:tr>
      <w:tr w:rsidR="005D146B" w:rsidRPr="005D146B" w14:paraId="2A96B415" w14:textId="77777777" w:rsidTr="002C3913">
        <w:tc>
          <w:tcPr>
            <w:tcW w:w="142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D2E61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0D51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09A3E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025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10BE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860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2928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56(50)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4BF2B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0.22</w:t>
            </w:r>
          </w:p>
        </w:tc>
      </w:tr>
      <w:tr w:rsidR="005D146B" w:rsidRPr="005D146B" w14:paraId="76BA9051" w14:textId="77777777" w:rsidTr="002C3913"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4CD6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BAB52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8531D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3.36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94FB6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BA3B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71(50)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C3D5A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</w:tr>
      <w:tr w:rsidR="005D146B" w:rsidRPr="005D146B" w14:paraId="51EB13D9" w14:textId="77777777" w:rsidTr="002C3913"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5F8B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15BE6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3888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992A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8BF58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59B4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0.23</w:t>
            </w:r>
          </w:p>
        </w:tc>
      </w:tr>
      <w:tr w:rsidR="005D146B" w:rsidRPr="005D146B" w14:paraId="737CF429" w14:textId="77777777" w:rsidTr="002C3913"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5448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F2FF0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6.65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E59A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3.73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0F80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7113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BBFE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</w:tr>
      <w:tr w:rsidR="005D146B" w:rsidRPr="005D146B" w14:paraId="2F2F0BEF" w14:textId="77777777" w:rsidTr="002C3913">
        <w:tc>
          <w:tcPr>
            <w:tcW w:w="142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B086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half-space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C040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1A3D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02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5878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EA49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9B34" w14:textId="77777777" w:rsidR="005D146B" w:rsidRPr="005D146B" w:rsidRDefault="005D146B" w:rsidP="002C3913">
            <w:pPr>
              <w:pStyle w:val="normal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6B"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</w:tr>
    </w:tbl>
    <w:p w14:paraId="3D2A1D80" w14:textId="02B7B228" w:rsidR="00290B37" w:rsidRPr="005D146B" w:rsidRDefault="005D146B" w:rsidP="00F31AD3">
      <w:pPr>
        <w:pStyle w:val="normal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Vp is from [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Yin et al.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1990] covering Yangzhuoyong Lake, Vs and density are from [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Mechie et al.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2004] based on INDEPTH III [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Zhao et al.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>, 2001] covering Siling Lake (~300 km north of Yangzhuoyong Lake). Young’s modulus and Poisson’s ratio are calculated from columns 2-4. (*) bracketed values from inversion. (**) Density of 2700 kg/m</w:t>
      </w:r>
      <w:r w:rsidRPr="005D14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and Poisson’s ratio of 0.25  used in inversion. The equations used for elastic parameters conversion are given by the follows: </w:t>
      </w:r>
      <w:r w:rsidRPr="005D146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780" w:dyaOrig="860" w14:anchorId="108DD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pt;height:43pt" o:ole="">
            <v:imagedata r:id="rId14" o:title=""/>
          </v:shape>
          <o:OLEObject Type="Embed" ProgID="Equation.3" ShapeID="_x0000_i1025" DrawAspect="Content" ObjectID="_1400222407" r:id="rId15"/>
        </w:objec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D146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0" w:dyaOrig="400" w14:anchorId="2B89A8F9">
          <v:shape id="_x0000_i1026" type="#_x0000_t75" style="width:46pt;height:20pt" o:ole="">
            <v:imagedata r:id="rId16" o:title=""/>
          </v:shape>
          <o:OLEObject Type="Embed" ProgID="Equation.3" ShapeID="_x0000_i1026" DrawAspect="Content" ObjectID="_1400222408" r:id="rId17"/>
        </w:objec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D146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680" w:dyaOrig="380" w14:anchorId="5B24354B">
          <v:shape id="_x0000_i1027" type="#_x0000_t75" style="width:134pt;height:19pt" o:ole="">
            <v:imagedata r:id="rId18" o:title=""/>
          </v:shape>
          <o:OLEObject Type="Embed" ProgID="Equation.3" ShapeID="_x0000_i1027" DrawAspect="Content" ObjectID="_1400222409" r:id="rId19"/>
        </w:objec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, where 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is Poisson’s ratio, 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Vp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Vs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are P- and S- wave velocities, M is the P-wave modulus, </w:t>
      </w:r>
      <w:r w:rsidRPr="005D146B">
        <w:rPr>
          <w:rFonts w:ascii="Times New Roman" w:hAnsi="Times New Roman" w:cs="Times New Roman"/>
          <w:i/>
          <w:noProof/>
          <w:sz w:val="24"/>
          <w:szCs w:val="24"/>
        </w:rPr>
        <w:t>ρ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is density, and </w:t>
      </w:r>
      <w:r w:rsidRPr="005D146B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5D146B">
        <w:rPr>
          <w:rFonts w:ascii="Times New Roman" w:eastAsia="Times New Roman" w:hAnsi="Times New Roman" w:cs="Times New Roman"/>
          <w:sz w:val="24"/>
          <w:szCs w:val="24"/>
        </w:rPr>
        <w:t xml:space="preserve"> is Young’s modulus.</w:t>
      </w:r>
    </w:p>
    <w:sectPr w:rsidR="00290B37" w:rsidRPr="005D146B" w:rsidSect="002F5BB6">
      <w:footerReference w:type="default" r:id="rId20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0C9B3" w14:textId="77777777" w:rsidR="007D6CA2" w:rsidRDefault="008728A5">
      <w:pPr>
        <w:spacing w:line="240" w:lineRule="auto"/>
      </w:pPr>
      <w:r>
        <w:separator/>
      </w:r>
    </w:p>
  </w:endnote>
  <w:endnote w:type="continuationSeparator" w:id="0">
    <w:p w14:paraId="7A273074" w14:textId="77777777" w:rsidR="007D6CA2" w:rsidRDefault="008728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4CE2C" w14:textId="77777777" w:rsidR="002009E4" w:rsidRDefault="005D146B">
    <w:pPr>
      <w:pStyle w:val="normal0"/>
      <w:jc w:val="right"/>
    </w:pPr>
    <w:r>
      <w:fldChar w:fldCharType="begin"/>
    </w:r>
    <w:r>
      <w:instrText>PAGE</w:instrText>
    </w:r>
    <w:r>
      <w:fldChar w:fldCharType="separate"/>
    </w:r>
    <w:r w:rsidR="008042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D5A1C" w14:textId="77777777" w:rsidR="007D6CA2" w:rsidRDefault="008728A5">
      <w:pPr>
        <w:spacing w:line="240" w:lineRule="auto"/>
      </w:pPr>
      <w:r>
        <w:separator/>
      </w:r>
    </w:p>
  </w:footnote>
  <w:footnote w:type="continuationSeparator" w:id="0">
    <w:p w14:paraId="6DBE1F31" w14:textId="77777777" w:rsidR="007D6CA2" w:rsidRDefault="008728A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46B"/>
    <w:rsid w:val="00290B37"/>
    <w:rsid w:val="002F5BB6"/>
    <w:rsid w:val="005D146B"/>
    <w:rsid w:val="007D6CA2"/>
    <w:rsid w:val="00804259"/>
    <w:rsid w:val="008728A5"/>
    <w:rsid w:val="00BC54CF"/>
    <w:rsid w:val="00C1090A"/>
    <w:rsid w:val="00E11033"/>
    <w:rsid w:val="00F3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2AB188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46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D146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46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46B"/>
    <w:rPr>
      <w:rFonts w:ascii="Lucida Grande" w:eastAsia="Arial" w:hAnsi="Lucida Grande" w:cs="Lucida Grande"/>
      <w:color w:val="000000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2F5B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46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D146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46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46B"/>
    <w:rPr>
      <w:rFonts w:ascii="Lucida Grande" w:eastAsia="Arial" w:hAnsi="Lucida Grande" w:cs="Lucida Grande"/>
      <w:color w:val="000000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2F5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oleObject" Target="embeddings/Microsoft_Equation1.bin"/><Relationship Id="rId16" Type="http://schemas.openxmlformats.org/officeDocument/2006/relationships/image" Target="media/image9.emf"/><Relationship Id="rId17" Type="http://schemas.openxmlformats.org/officeDocument/2006/relationships/oleObject" Target="embeddings/Microsoft_Equation2.bin"/><Relationship Id="rId18" Type="http://schemas.openxmlformats.org/officeDocument/2006/relationships/image" Target="media/image10.emf"/><Relationship Id="rId19" Type="http://schemas.openxmlformats.org/officeDocument/2006/relationships/oleObject" Target="embeddings/Microsoft_Equation3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538</Words>
  <Characters>3068</Characters>
  <Application>Microsoft Macintosh Word</Application>
  <DocSecurity>0</DocSecurity>
  <Lines>25</Lines>
  <Paragraphs>7</Paragraphs>
  <ScaleCrop>false</ScaleCrop>
  <Company>U of Miami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Wenliang Zhao</dc:creator>
  <cp:keywords/>
  <dc:description/>
  <cp:lastModifiedBy>Wenliang Zhao</cp:lastModifiedBy>
  <cp:revision>8</cp:revision>
  <dcterms:created xsi:type="dcterms:W3CDTF">2015-10-19T07:36:00Z</dcterms:created>
  <dcterms:modified xsi:type="dcterms:W3CDTF">2016-06-02T13:53:00Z</dcterms:modified>
</cp:coreProperties>
</file>